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B" w:rsidRDefault="00FC3AAB" w:rsidP="00FC3AAB">
      <w:pPr>
        <w:jc w:val="center"/>
        <w:rPr>
          <w:rFonts w:ascii="Sylfaen" w:eastAsiaTheme="minorEastAsia" w:hAnsi="Sylfaen" w:cs="Sylfaen"/>
          <w:sz w:val="24"/>
          <w:szCs w:val="24"/>
        </w:rPr>
      </w:pPr>
    </w:p>
    <w:p w:rsidR="00FC3AAB" w:rsidRDefault="00FC3AAB" w:rsidP="00FC3AAB">
      <w:pPr>
        <w:jc w:val="center"/>
        <w:rPr>
          <w:rFonts w:ascii="Sylfaen" w:eastAsiaTheme="minorEastAsia" w:hAnsi="Sylfaen" w:cs="Sylfaen"/>
          <w:sz w:val="24"/>
          <w:szCs w:val="24"/>
        </w:rPr>
      </w:pPr>
    </w:p>
    <w:p w:rsidR="00FC3AAB" w:rsidRDefault="00FC3AAB" w:rsidP="00FC3AAB">
      <w:pPr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 wp14:anchorId="6C8AFA43" wp14:editId="2AAFCFBB">
            <wp:extent cx="65214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 wp14:anchorId="35C10849" wp14:editId="496799B5">
            <wp:extent cx="1030605" cy="125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AAB" w:rsidRDefault="00FC3AAB" w:rsidP="00FC3AAB">
      <w:pPr>
        <w:rPr>
          <w:rFonts w:ascii="Sylfaen" w:eastAsiaTheme="minorEastAsia" w:hAnsi="Sylfaen" w:cs="Sylfaen"/>
          <w:sz w:val="24"/>
          <w:szCs w:val="24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CA2D4A" w:rsidRDefault="00357114" w:rsidP="00357114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A54E07">
        <w:rPr>
          <w:rFonts w:ascii="Sylfaen" w:hAnsi="Sylfaen" w:cs="Sylfaen"/>
          <w:b/>
          <w:sz w:val="28"/>
          <w:szCs w:val="28"/>
          <w:lang w:val="ka-GE"/>
        </w:rPr>
        <w:t>01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082562" w:rsidRDefault="00397E3E" w:rsidP="00357114">
      <w:pPr>
        <w:jc w:val="center"/>
        <w:rPr>
          <w:rFonts w:ascii="Sylfaen" w:hAnsi="Sylfaen"/>
          <w:sz w:val="22"/>
          <w:szCs w:val="22"/>
        </w:rPr>
      </w:pPr>
      <w:r w:rsidRPr="00082562">
        <w:rPr>
          <w:rFonts w:ascii="Sylfaen" w:hAnsi="Sylfaen"/>
          <w:sz w:val="22"/>
          <w:szCs w:val="22"/>
        </w:rPr>
        <w:t>202</w:t>
      </w:r>
      <w:r w:rsidR="00A54E07" w:rsidRPr="00082562">
        <w:rPr>
          <w:rFonts w:ascii="Sylfaen" w:hAnsi="Sylfaen"/>
          <w:sz w:val="22"/>
          <w:szCs w:val="22"/>
          <w:lang w:val="ka-GE"/>
        </w:rPr>
        <w:t>5</w:t>
      </w:r>
      <w:r w:rsidR="00357114" w:rsidRPr="00082562">
        <w:rPr>
          <w:rFonts w:ascii="Sylfaen" w:hAnsi="Sylfaen"/>
          <w:sz w:val="22"/>
          <w:szCs w:val="22"/>
        </w:rPr>
        <w:t xml:space="preserve"> </w:t>
      </w:r>
      <w:proofErr w:type="spellStart"/>
      <w:r w:rsidR="00357114" w:rsidRPr="00082562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082562">
        <w:rPr>
          <w:rFonts w:ascii="Sylfaen" w:hAnsi="Sylfaen"/>
          <w:sz w:val="22"/>
          <w:szCs w:val="22"/>
        </w:rPr>
        <w:t xml:space="preserve"> </w:t>
      </w:r>
      <w:r w:rsidR="00A54E07" w:rsidRPr="00082562">
        <w:rPr>
          <w:rFonts w:ascii="Sylfaen" w:hAnsi="Sylfaen"/>
          <w:sz w:val="22"/>
          <w:szCs w:val="22"/>
          <w:lang w:val="ka-GE"/>
        </w:rPr>
        <w:t>29</w:t>
      </w:r>
      <w:r w:rsidR="00BF59C7" w:rsidRPr="00082562">
        <w:rPr>
          <w:rFonts w:ascii="Sylfaen" w:hAnsi="Sylfaen"/>
          <w:sz w:val="22"/>
          <w:szCs w:val="22"/>
          <w:lang w:val="ka-GE"/>
        </w:rPr>
        <w:t xml:space="preserve"> </w:t>
      </w:r>
      <w:r w:rsidRPr="00082562">
        <w:rPr>
          <w:rFonts w:ascii="Sylfaen" w:hAnsi="Sylfaen" w:cs="Sylfaen"/>
          <w:sz w:val="22"/>
          <w:szCs w:val="22"/>
          <w:lang w:val="ka-GE"/>
        </w:rPr>
        <w:t>იანვარი</w:t>
      </w:r>
    </w:p>
    <w:p w:rsidR="00357114" w:rsidRPr="00082562" w:rsidRDefault="00357114" w:rsidP="00357114">
      <w:pPr>
        <w:jc w:val="center"/>
        <w:rPr>
          <w:rFonts w:ascii="Sylfaen" w:hAnsi="Sylfaen"/>
          <w:sz w:val="22"/>
          <w:szCs w:val="22"/>
        </w:rPr>
      </w:pPr>
      <w:r w:rsidRPr="00082562">
        <w:rPr>
          <w:rFonts w:ascii="Sylfaen" w:hAnsi="Sylfaen" w:cs="Sylfaen"/>
          <w:sz w:val="22"/>
          <w:szCs w:val="22"/>
        </w:rPr>
        <w:t>ქ</w:t>
      </w:r>
      <w:r w:rsidRPr="00082562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082562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302992" w:rsidRPr="009D3C43" w:rsidRDefault="00302992" w:rsidP="00302992">
      <w:pPr>
        <w:jc w:val="center"/>
        <w:rPr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ა(ა)იპ </w:t>
      </w:r>
      <w:r w:rsidRPr="0098582F">
        <w:rPr>
          <w:rFonts w:ascii="Sylfaen" w:hAnsi="Sylfaen"/>
          <w:b/>
          <w:sz w:val="24"/>
          <w:szCs w:val="24"/>
        </w:rPr>
        <w:t>„</w:t>
      </w:r>
      <w:proofErr w:type="spellStart"/>
      <w:r w:rsidRPr="0098582F">
        <w:rPr>
          <w:rFonts w:ascii="Sylfaen" w:hAnsi="Sylfaen"/>
          <w:b/>
          <w:sz w:val="24"/>
          <w:szCs w:val="24"/>
        </w:rPr>
        <w:t>ამბროლაურის</w:t>
      </w:r>
      <w:proofErr w:type="spellEnd"/>
      <w:r w:rsidRPr="0098582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8582F">
        <w:rPr>
          <w:rFonts w:ascii="Sylfaen" w:hAnsi="Sylfaen"/>
          <w:b/>
          <w:sz w:val="24"/>
          <w:szCs w:val="24"/>
        </w:rPr>
        <w:t>მუნიციპალიტეტის</w:t>
      </w:r>
      <w:proofErr w:type="spellEnd"/>
      <w:r w:rsidRPr="0098582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8582F">
        <w:rPr>
          <w:rFonts w:ascii="Sylfaen" w:hAnsi="Sylfaen"/>
          <w:b/>
          <w:sz w:val="24"/>
          <w:szCs w:val="24"/>
        </w:rPr>
        <w:t>დასუფთავე</w:t>
      </w:r>
      <w:r>
        <w:rPr>
          <w:rFonts w:ascii="Sylfaen" w:hAnsi="Sylfaen"/>
          <w:b/>
          <w:sz w:val="24"/>
          <w:szCs w:val="24"/>
        </w:rPr>
        <w:t>ბის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და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კეთილმოწყობის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სამსახური</w:t>
      </w:r>
      <w:proofErr w:type="spellEnd"/>
      <w:r w:rsidR="00BC45C1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</w:rPr>
        <w:t>“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დირექტორის</w:t>
      </w:r>
      <w:proofErr w:type="spellEnd"/>
      <w:r w:rsidRPr="00C416DF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>20</w:t>
      </w:r>
      <w:r>
        <w:rPr>
          <w:rFonts w:ascii="Sylfaen" w:hAnsi="Sylfaen"/>
          <w:b/>
          <w:sz w:val="24"/>
          <w:szCs w:val="24"/>
          <w:lang w:val="ka-GE"/>
        </w:rPr>
        <w:t xml:space="preserve">24 </w:t>
      </w:r>
      <w:r>
        <w:rPr>
          <w:rFonts w:ascii="Sylfaen" w:hAnsi="Sylfaen" w:cs="Sylfaen"/>
          <w:b/>
          <w:sz w:val="24"/>
          <w:szCs w:val="24"/>
          <w:lang w:val="ka-GE"/>
        </w:rPr>
        <w:t>წელს</w:t>
      </w:r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082562">
        <w:rPr>
          <w:rFonts w:ascii="Sylfaen" w:hAnsi="Sylfaen" w:cs="Sylfaen"/>
          <w:b/>
          <w:sz w:val="24"/>
          <w:szCs w:val="24"/>
        </w:rPr>
        <w:t>ანგარიში</w:t>
      </w:r>
      <w:proofErr w:type="spellEnd"/>
      <w:r w:rsidR="00F42B03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302992" w:rsidRPr="0077546A" w:rsidRDefault="00302992" w:rsidP="00302992">
      <w:pPr>
        <w:jc w:val="center"/>
        <w:rPr>
          <w:rFonts w:ascii="Sylfaen" w:hAnsi="Sylfaen"/>
          <w:b/>
          <w:sz w:val="24"/>
          <w:szCs w:val="24"/>
        </w:rPr>
      </w:pPr>
    </w:p>
    <w:p w:rsidR="00302992" w:rsidRPr="00970D4A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,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302992" w:rsidRPr="00970D4A" w:rsidRDefault="00302992" w:rsidP="00302992">
      <w:pPr>
        <w:jc w:val="center"/>
        <w:rPr>
          <w:rFonts w:ascii="Sylfaen" w:hAnsi="Sylfaen"/>
          <w:b/>
          <w:sz w:val="22"/>
          <w:szCs w:val="22"/>
        </w:rPr>
      </w:pPr>
    </w:p>
    <w:p w:rsidR="00302992" w:rsidRPr="00970D4A" w:rsidRDefault="00302992" w:rsidP="00302992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302992" w:rsidRPr="00970D4A" w:rsidRDefault="00302992" w:rsidP="00302992">
      <w:pPr>
        <w:jc w:val="center"/>
        <w:rPr>
          <w:rFonts w:ascii="Sylfaen" w:hAnsi="Sylfaen"/>
          <w:b/>
          <w:sz w:val="22"/>
          <w:szCs w:val="22"/>
        </w:rPr>
      </w:pPr>
    </w:p>
    <w:p w:rsidR="00302992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) </w:t>
      </w:r>
      <w:proofErr w:type="spellStart"/>
      <w:r w:rsidRPr="00970D4A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8582F">
        <w:rPr>
          <w:rFonts w:ascii="Sylfaen" w:hAnsi="Sylfaen"/>
          <w:sz w:val="22"/>
          <w:szCs w:val="22"/>
        </w:rPr>
        <w:t>„</w:t>
      </w:r>
      <w:proofErr w:type="spellStart"/>
      <w:r w:rsidRPr="0098582F">
        <w:rPr>
          <w:rFonts w:ascii="Sylfaen" w:hAnsi="Sylfaen"/>
          <w:sz w:val="22"/>
          <w:szCs w:val="22"/>
        </w:rPr>
        <w:t>ამბროლაურის</w:t>
      </w:r>
      <w:proofErr w:type="spellEnd"/>
      <w:r w:rsidRPr="0098582F">
        <w:rPr>
          <w:rFonts w:ascii="Sylfaen" w:hAnsi="Sylfaen"/>
          <w:sz w:val="22"/>
          <w:szCs w:val="22"/>
        </w:rPr>
        <w:t xml:space="preserve"> </w:t>
      </w:r>
      <w:proofErr w:type="spellStart"/>
      <w:r w:rsidRPr="0098582F">
        <w:rPr>
          <w:rFonts w:ascii="Sylfaen" w:hAnsi="Sylfaen"/>
          <w:sz w:val="22"/>
          <w:szCs w:val="22"/>
        </w:rPr>
        <w:t>მუნიციპალიტეტის</w:t>
      </w:r>
      <w:proofErr w:type="spellEnd"/>
      <w:r w:rsidRPr="0098582F">
        <w:rPr>
          <w:rFonts w:ascii="Sylfaen" w:hAnsi="Sylfaen"/>
          <w:sz w:val="22"/>
          <w:szCs w:val="22"/>
        </w:rPr>
        <w:t xml:space="preserve"> </w:t>
      </w:r>
      <w:proofErr w:type="spellStart"/>
      <w:r w:rsidRPr="0098582F">
        <w:rPr>
          <w:rFonts w:ascii="Sylfaen" w:hAnsi="Sylfaen"/>
          <w:sz w:val="22"/>
          <w:szCs w:val="22"/>
        </w:rPr>
        <w:t>დასუფთავე</w:t>
      </w:r>
      <w:r>
        <w:rPr>
          <w:rFonts w:ascii="Sylfaen" w:hAnsi="Sylfaen"/>
          <w:sz w:val="22"/>
          <w:szCs w:val="22"/>
        </w:rPr>
        <w:t>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კეთილმოწყობის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სამსახური</w:t>
      </w:r>
      <w:proofErr w:type="spellEnd"/>
      <w:r>
        <w:rPr>
          <w:rFonts w:ascii="Sylfaen" w:hAnsi="Sylfaen"/>
          <w:sz w:val="22"/>
          <w:szCs w:val="22"/>
        </w:rPr>
        <w:t>“</w:t>
      </w:r>
      <w:r>
        <w:rPr>
          <w:rFonts w:ascii="Sylfaen" w:hAnsi="Sylfaen"/>
          <w:sz w:val="22"/>
          <w:szCs w:val="22"/>
          <w:lang w:val="ka-GE"/>
        </w:rPr>
        <w:t>-ს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323109">
        <w:rPr>
          <w:rFonts w:ascii="Sylfaen" w:hAnsi="Sylfaen" w:cs="Sylfaen"/>
          <w:sz w:val="22"/>
          <w:szCs w:val="22"/>
          <w:lang w:val="ka-GE"/>
        </w:rPr>
        <w:t>დირექტორის</w:t>
      </w:r>
      <w:r>
        <w:rPr>
          <w:rFonts w:ascii="Sylfaen" w:hAnsi="Sylfaen" w:cs="Sylfaen"/>
          <w:sz w:val="22"/>
          <w:szCs w:val="22"/>
          <w:lang w:val="ka-GE"/>
        </w:rPr>
        <w:t xml:space="preserve"> ანგარიში</w:t>
      </w:r>
      <w:r w:rsidRPr="0032310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23109">
        <w:rPr>
          <w:rFonts w:ascii="Sylfaen" w:hAnsi="Sylfaen"/>
          <w:sz w:val="22"/>
          <w:szCs w:val="22"/>
        </w:rPr>
        <w:t>20</w:t>
      </w:r>
      <w:r w:rsidRPr="00323109">
        <w:rPr>
          <w:rFonts w:ascii="Sylfaen" w:hAnsi="Sylfaen"/>
          <w:sz w:val="22"/>
          <w:szCs w:val="22"/>
          <w:lang w:val="ka-GE"/>
        </w:rPr>
        <w:t>2</w:t>
      </w:r>
      <w:r>
        <w:rPr>
          <w:rFonts w:ascii="Sylfaen" w:hAnsi="Sylfaen"/>
          <w:sz w:val="22"/>
          <w:szCs w:val="22"/>
          <w:lang w:val="ka-GE"/>
        </w:rPr>
        <w:t>4</w:t>
      </w:r>
      <w:r w:rsidRPr="00323109">
        <w:rPr>
          <w:rFonts w:ascii="Sylfaen" w:hAnsi="Sylfaen"/>
          <w:sz w:val="22"/>
          <w:szCs w:val="22"/>
        </w:rPr>
        <w:t xml:space="preserve"> </w:t>
      </w:r>
      <w:r w:rsidRPr="00323109">
        <w:rPr>
          <w:rFonts w:ascii="Sylfaen" w:hAnsi="Sylfaen" w:cs="Sylfaen"/>
          <w:sz w:val="22"/>
          <w:szCs w:val="22"/>
          <w:lang w:val="ka-GE"/>
        </w:rPr>
        <w:t>წელს</w:t>
      </w:r>
      <w:r w:rsidRPr="00323109">
        <w:rPr>
          <w:rFonts w:ascii="Sylfaen" w:hAnsi="Sylfaen"/>
          <w:sz w:val="22"/>
          <w:szCs w:val="22"/>
        </w:rPr>
        <w:t xml:space="preserve"> </w:t>
      </w:r>
      <w:proofErr w:type="spellStart"/>
      <w:r w:rsidRPr="00323109">
        <w:rPr>
          <w:rFonts w:ascii="Sylfaen" w:hAnsi="Sylfaen" w:cs="Sylfaen"/>
          <w:sz w:val="22"/>
          <w:szCs w:val="22"/>
        </w:rPr>
        <w:t>გაწეული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Pr="00E25F77">
        <w:rPr>
          <w:rFonts w:ascii="Sylfaen" w:hAnsi="Sylfaen"/>
          <w:sz w:val="22"/>
          <w:szCs w:val="22"/>
        </w:rPr>
        <w:t xml:space="preserve"> </w:t>
      </w:r>
      <w:r w:rsidR="00082562" w:rsidRPr="00F42B03">
        <w:rPr>
          <w:rFonts w:ascii="Sylfaen" w:hAnsi="Sylfaen"/>
          <w:sz w:val="22"/>
          <w:szCs w:val="22"/>
          <w:lang w:val="ka-GE"/>
        </w:rPr>
        <w:t xml:space="preserve">დამაკმაყოფილებლად </w:t>
      </w:r>
      <w:r w:rsidR="00082562" w:rsidRPr="00E25F77">
        <w:rPr>
          <w:rFonts w:ascii="Sylfaen" w:hAnsi="Sylfaen"/>
          <w:sz w:val="22"/>
          <w:szCs w:val="22"/>
        </w:rPr>
        <w:t>(</w:t>
      </w:r>
      <w:proofErr w:type="spellStart"/>
      <w:r w:rsidR="00082562"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="00082562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082562"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="00082562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082562"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="00082562" w:rsidRPr="00970D4A">
        <w:rPr>
          <w:rFonts w:ascii="Sylfaen" w:hAnsi="Sylfaen"/>
          <w:sz w:val="22"/>
          <w:szCs w:val="22"/>
        </w:rPr>
        <w:t>).</w:t>
      </w:r>
    </w:p>
    <w:p w:rsidR="00302992" w:rsidRPr="00970D4A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>
        <w:rPr>
          <w:rFonts w:ascii="Sylfaen" w:hAnsi="Sylfaen"/>
          <w:sz w:val="22"/>
          <w:szCs w:val="22"/>
        </w:rPr>
        <w:t>უჩა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/>
          <w:sz w:val="22"/>
          <w:szCs w:val="22"/>
        </w:rPr>
        <w:t>N13).</w:t>
      </w:r>
    </w:p>
    <w:p w:rsidR="00302992" w:rsidRPr="00970D4A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302992" w:rsidRPr="00970D4A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</w:p>
    <w:p w:rsidR="00302992" w:rsidRPr="00970D4A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</w:p>
    <w:p w:rsidR="00302992" w:rsidRPr="00970D4A" w:rsidRDefault="00302992" w:rsidP="00302992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Default="00302992" w:rsidP="003029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ე</w:t>
      </w:r>
      <w:r>
        <w:rPr>
          <w:rFonts w:ascii="Sylfaen" w:hAnsi="Sylfaen"/>
          <w:sz w:val="22"/>
          <w:szCs w:val="22"/>
        </w:rPr>
        <w:t xml:space="preserve">:                                                    </w:t>
      </w:r>
      <w:r w:rsidR="00A54E07">
        <w:rPr>
          <w:rFonts w:ascii="Sylfaen" w:hAnsi="Sylfaen"/>
          <w:sz w:val="22"/>
          <w:szCs w:val="22"/>
          <w:lang w:val="ka-GE"/>
        </w:rPr>
        <w:t xml:space="preserve">      </w:t>
      </w:r>
      <w:r>
        <w:rPr>
          <w:rFonts w:ascii="Sylfaen" w:hAnsi="Sylfaen"/>
          <w:sz w:val="22"/>
          <w:szCs w:val="22"/>
        </w:rPr>
        <w:t xml:space="preserve">      </w:t>
      </w:r>
      <w:r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292E38" w:rsidRDefault="00292E38" w:rsidP="003029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P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bookmarkStart w:id="0" w:name="_GoBack"/>
      <w:bookmarkEnd w:id="0"/>
      <w:r w:rsidRPr="00292E38">
        <w:rPr>
          <w:rFonts w:ascii="Sylfaen" w:eastAsiaTheme="minorHAnsi" w:hAnsi="Sylfaen" w:cstheme="minorBidi"/>
          <w:b/>
          <w:sz w:val="24"/>
          <w:szCs w:val="24"/>
          <w:lang w:val="ka-GE"/>
        </w:rPr>
        <w:t>ა(ა)იპ ამბროლაურის მუნიციპალიტეტის დასუფთავების და კეთილმოწყობის</w:t>
      </w:r>
    </w:p>
    <w:p w:rsidR="00292E38" w:rsidRP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r w:rsidRPr="00292E38">
        <w:rPr>
          <w:rFonts w:ascii="Sylfaen" w:eastAsiaTheme="minorHAnsi" w:hAnsi="Sylfaen" w:cstheme="minorBidi"/>
          <w:b/>
          <w:sz w:val="24"/>
          <w:szCs w:val="24"/>
          <w:lang w:val="ka-GE"/>
        </w:rPr>
        <w:t>სამსახურის დირექტორის</w:t>
      </w:r>
    </w:p>
    <w:p w:rsidR="00292E38" w:rsidRP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r w:rsidRPr="00292E38">
        <w:rPr>
          <w:rFonts w:ascii="Sylfaen" w:eastAsiaTheme="minorHAnsi" w:hAnsi="Sylfaen" w:cstheme="minorBidi"/>
          <w:b/>
          <w:sz w:val="24"/>
          <w:szCs w:val="24"/>
          <w:lang w:val="ka-GE"/>
        </w:rPr>
        <w:t>ანგარიში</w:t>
      </w:r>
    </w:p>
    <w:p w:rsidR="00292E38" w:rsidRP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r w:rsidRPr="00292E38">
        <w:rPr>
          <w:rFonts w:ascii="Sylfaen" w:eastAsiaTheme="minorHAnsi" w:hAnsi="Sylfaen" w:cstheme="minorBidi"/>
          <w:b/>
          <w:sz w:val="24"/>
          <w:szCs w:val="24"/>
          <w:lang w:val="ka-GE"/>
        </w:rPr>
        <w:t>2024 წელს  გაწეული საქმიანობის შესახებ</w:t>
      </w:r>
    </w:p>
    <w:p w:rsidR="00292E38" w:rsidRPr="00292E38" w:rsidRDefault="00292E38" w:rsidP="00292E38">
      <w:pPr>
        <w:jc w:val="center"/>
        <w:rPr>
          <w:rFonts w:ascii="Sylfaen" w:eastAsiaTheme="minorHAnsi" w:hAnsi="Sylfaen" w:cstheme="minorBidi"/>
          <w:b/>
          <w:sz w:val="24"/>
          <w:szCs w:val="24"/>
          <w:lang w:val="ka-GE"/>
        </w:rPr>
      </w:pPr>
    </w:p>
    <w:p w:rsidR="00292E38" w:rsidRPr="00292E38" w:rsidRDefault="00292E38" w:rsidP="00292E38">
      <w:pPr>
        <w:spacing w:after="200" w:line="276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ამბროლაურის მუნიციპალიტეტის დასუფთავების და კეთილმოწყობის სამსახურში ფუნქციონირებს სამი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ქვესამსახური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: დასუფთავების და ნაგვის გატანის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სამსახური,მწვანე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ნარგავების მოვლა–პატრონობის და გარე განათების ქსელის მოვლა–პატრონობის სამსახური.</w:t>
      </w:r>
    </w:p>
    <w:p w:rsidR="00292E38" w:rsidRPr="00292E38" w:rsidRDefault="00292E38" w:rsidP="00292E38">
      <w:pPr>
        <w:spacing w:after="200" w:line="276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დასუფთავების და ნაგვის გატანის სამსახურში 2024 წლის განმავლობაში სამუშაოები მიმდინარეობდა წინასწარ შემუშავებული გრაფიკის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მიხედვით.ამ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სამსახურში  დასაქმებულია 44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მუშაკი,რომელთა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მეშვეობით  ხდებოდა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ქ.ამბროლაურში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71150მ</w:t>
      </w: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²</w:t>
      </w: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ქუჩების, 15985 მ</w:t>
      </w: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²</w:t>
      </w: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ტროტუარების,19243 მ</w:t>
      </w: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²</w:t>
      </w: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სკვერების და 6555 მ</w:t>
      </w: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²</w:t>
      </w: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გაზონების ყოველდღიური დასუფთავება .გარდა ამისა ყოველდღიურად სუფთავდება ქალაქის ორი საზოგადოებრივი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საპირფარეშო.ასევე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ხდება მუნიციპალიტეტის სამ სოფელში (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ნიკორწმინდა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,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წესი,ჭრწბალო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) ცენტრალური მოედნების და საპირფარეშოების დასუფთავება.</w:t>
      </w:r>
    </w:p>
    <w:p w:rsidR="00292E38" w:rsidRPr="00292E38" w:rsidRDefault="00292E38" w:rsidP="00292E38">
      <w:pPr>
        <w:spacing w:after="200" w:line="276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ნაგვის შეგროვების და გატანის მიზნით მუნიციპალიტეტის ტერიტორიაზე განლაგებულია დღეის მდგომარეობით 781 ნაგვის შემკრები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კონტეინერი.ქ.ამბროლაურში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178 ცალი  და მუნიციპალიტეტის 67 სოფელში 603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ცალი.აღნიშნული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 ნაგვის კონტეინერები იცლება ქალაქ ამბროლაურში ყოველდღიურად(ზაფხულის თვეებში დღეში 2–ჯერ) ,მუნიციპალიტეტის სოფლებში კვირაში 4–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ჯერ,ზაფხულის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თვეებში 6–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ჯერ.კონტეინერების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გაცლა ხდება წინასწარ შემუშავებული გრაფიკის მიხედვით.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ab/>
        <w:t>2024 წელს შეგროვილია და სანაგვეზე გატანილია დაახლოებით 25300მ</w:t>
      </w: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³</w:t>
      </w: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საყოფაცხოვრებო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ნარჩენები.დასუფთავების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და ნარჩენების გატანის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ქვესამსახურში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 2024 წელს გამოყოფილია სუბსიდია1247290  ლარის ოდენობით ათვისებულია მთლიანად.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ab/>
        <w:t xml:space="preserve">გარე განათების გამართულად ფუნქციონირებისათვის  ამ სამსახურში დასაქმებულია 9 თანამშრომელი. სამსახურში ყოველდღიურად  მიმდინარეობს მოწყობილობების და მასალების შეკეთებითი და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სხვსდასხვა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სანათების შეცვლის სამუშაოები.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ab/>
        <w:t xml:space="preserve">განათების სამსახურის აღრიცხვით დღეის მდგომარეობით მუნიციპალიტეტის ტერიტორიაზე განლაგებულია 7100 სანათი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წერტილი.მათ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შორის ქალაქში 1480 და სოფლებში და გზატკეცილებზე 5620 ცალი .თითქმის ყოველდღიურად ხორციელდებოდა მწყობრიდან გამოსული სანათი მოწყობილობების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შეცვლა,დაზიანებული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ელექტრო ბოძების შეკეთება ან ახლით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ჩანაცვლება.დაზიანებული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ელ.სადენების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ახლით ჩანაცვლება 2024 წლის განმავლობაში  შეიცვალა და ახლით ჩანაცვლდა შემდეგი სახის მოწყობილობები და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მასალები:ნათურა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სხვადასხვა3150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ცალი,სანათი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მოწყობილობები 1373 ცალი, პროჟექტორი 281 ცალი ,ახლით შეიცვალა 10500 მეტრი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ელ.სადენი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, შეიცვალა სხვადასხვა ჩამრთველები281 ცალი,ფოტორელე340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ცალი.ახლით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შეიცვალა 16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ელ.ბოძი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და შეკეთდა29 ცალი დაზიანებული ბოძი.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შეიცვალა 12 ელ.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მრიცველი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,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ბურულიანი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დეკორატიული ბრა 86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ცალი,დიოდური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ლენტი 255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მეტრი,ნეილონის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ლენტი 100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მეტრი,დროსელიანი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ნათურა 92 ცალი,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იგნიტორი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67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ცალი,ელ.გადამყვანი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1300 ცალი. 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მოხდა 65  ახალ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ლოკაციაზე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ელ.ბოძების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მონტაჟი და განათების გამართვა.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lastRenderedPageBreak/>
        <w:tab/>
        <w:t xml:space="preserve">სამსახურში გამოყოფილი სუბსიდია291330ლარი ათვისებულია </w:t>
      </w:r>
      <w:proofErr w:type="spellStart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>მთლიანად.ამჟამად</w:t>
      </w:r>
      <w:proofErr w:type="spellEnd"/>
      <w:r w:rsidRPr="00292E38">
        <w:rPr>
          <w:rFonts w:ascii="Sylfaen" w:eastAsiaTheme="minorHAnsi" w:hAnsi="Sylfaen" w:cstheme="minorBidi"/>
          <w:sz w:val="22"/>
          <w:szCs w:val="22"/>
          <w:lang w:val="ka-GE"/>
        </w:rPr>
        <w:t xml:space="preserve"> მიმდინარეობს სანათი წერტილების რაოდენობის დაზუსტება ამბროლაურის მუნიციპალიტეტის ტერიტორიაზე.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ab/>
        <w:t xml:space="preserve">გამწვანების სამსახურში დასაქმებულია 9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თანამშრომელი.ამ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სამსახურმა 2024 წელს  ჩატარდა შემდეგი სახის სამუშაოები: მოხდა ქალაქის ტერიტორიაზე არსებული მწვანე ნარგავების და ხეების შემობარვა  და სასუქის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მიცემა,ქალაქის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ტერიტორიაზე არსებული მრავალწლიანი ხეების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შეთეთრებაკირხსნარით,დაითიბა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4–ჯერ ბაღებში და სკვერებში ბალახის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საფარი,დაითესა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კოინდარი.1400 მ²ტერიტორიაზე,დაირგო ასობით  ყვავილის და ვარდის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ნერგები,რომელთა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მორწყვა გახარების პერიოდში ხორციელდებოდა  ყოველდღიურად. რეგულარულად ხორციელდება მუნიციპალიტეტის  საკუთრებაში არსებული 1595 ჰა ტყის მასივების დაცვითი სამუშაოები.2024 წლის თებერვლის თვეში დაფიქსირებულია ხე–ტყის უკანონო ჭრის ფაქტი(პირველად ბოლო 6 წლის მანძილზე).აღნიშნულ ფაქტზე შედგენილია  სათანადო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აქტები.ტყის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მცველ თანამშრომლებზე გატარდა სათანადო ადმინისტრაციული ღონისძიება. მოიჭრა 29 ძირი დაავადებული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ხე.მწვანე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ნარგავების მოვლა–პატრონობის სამსახურში 2024 წელს გამოყოფილი სუბსიდია 121200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ლარი,ათვისებულია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მთლიანად.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ab/>
        <w:t xml:space="preserve">დასუფთავების და ნაგვის გატანის სამსახურში ძირითადად პრობლემას წარმოადგენს ნაგვის ბუნკერების არასწორი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გამოყენება.ხშირია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შემთხვევები ,ბუნკერში ჩატვირთავენ საამშენებლო მასალებს ,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ბლოკის,აგურის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ნატეხებს,ეკელბარდებს,რაც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იწვევს კონტეინერის  გადატვირთვას და მის დაზიანებას ან მწყობრიდან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გამოსვლას.აღნიშნული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კონტეინერები კი გათვალისწინებულია საყოფაცხოვრებო ნარჩენების შეგროვებისათვის.2024 წელს ნაგვის ბუნკერები 90 ცალის ოდენობით დაიდგა მუნიციპალიტეტის სოფლების ახალ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ლოკაციებზე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.</w:t>
      </w:r>
    </w:p>
    <w:p w:rsidR="00292E38" w:rsidRPr="00292E38" w:rsidRDefault="00292E38" w:rsidP="00292E38">
      <w:pPr>
        <w:spacing w:after="200" w:line="276" w:lineRule="auto"/>
        <w:ind w:firstLine="720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გარე განათების სამსახურში დაემატა მეორე ამწე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კალათა,რაც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გაცილებით გააადვილებს აღნიშნულ სფეროში სამუშაოთა წარმართვას</w:t>
      </w:r>
    </w:p>
    <w:p w:rsidR="00292E38" w:rsidRPr="00292E38" w:rsidRDefault="00292E38" w:rsidP="00292E38">
      <w:pPr>
        <w:tabs>
          <w:tab w:val="left" w:pos="630"/>
        </w:tabs>
        <w:spacing w:after="200" w:line="276" w:lineRule="auto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ab/>
      </w: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ab/>
        <w:t>დატვირთული სამუშაო გრაფიკიდან გამომდინარე ხშირად გვიხდება ავტომანქანების აღდგენა–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შეკეთება.ყველა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მანქანას ჩაუტარდა მიმდინარე და ძირეული შეკეთებითი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სამუშაოები.ყველა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მანქანამ წარმატებით გაიარა ყოველწლიური ინსპექტირება.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ab/>
        <w:t xml:space="preserve">მიუხედავად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იმისა,რომ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მკვეთრად მოიმატა დასუფთავების სამსახურის მიერ შესრულებული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სამუსშაოების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მოცულობამ,სამსახური</w:t>
      </w:r>
      <w:proofErr w:type="spellEnd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მზად არის აქტიურად წარმართოს საქმიანობა მომავალ საანგარიშო პერიოდშიც. </w:t>
      </w:r>
    </w:p>
    <w:p w:rsidR="00292E38" w:rsidRPr="00292E38" w:rsidRDefault="00292E38" w:rsidP="00292E38">
      <w:pPr>
        <w:spacing w:after="200" w:line="276" w:lineRule="auto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              პატივისცემით </w:t>
      </w:r>
    </w:p>
    <w:p w:rsidR="00292E38" w:rsidRPr="00292E38" w:rsidRDefault="00292E38" w:rsidP="00292E38">
      <w:pPr>
        <w:spacing w:after="200" w:line="276" w:lineRule="auto"/>
        <w:ind w:firstLine="720"/>
        <w:jc w:val="both"/>
        <w:rPr>
          <w:rFonts w:ascii="Sylfaen" w:eastAsiaTheme="minorHAnsi" w:hAnsi="Sylfaen" w:cstheme="minorHAnsi"/>
          <w:sz w:val="22"/>
          <w:szCs w:val="22"/>
          <w:lang w:val="ka-GE"/>
        </w:rPr>
      </w:pPr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 xml:space="preserve">სამსახურის დირექტორი:   </w:t>
      </w:r>
      <w:proofErr w:type="spellStart"/>
      <w:r w:rsidRPr="00292E38">
        <w:rPr>
          <w:rFonts w:ascii="Sylfaen" w:eastAsiaTheme="minorHAnsi" w:hAnsi="Sylfaen" w:cstheme="minorHAnsi"/>
          <w:sz w:val="22"/>
          <w:szCs w:val="22"/>
          <w:lang w:val="ka-GE"/>
        </w:rPr>
        <w:t>გ.გუჯეჯიანი</w:t>
      </w:r>
      <w:proofErr w:type="spellEnd"/>
    </w:p>
    <w:p w:rsidR="00292E38" w:rsidRPr="00302992" w:rsidRDefault="00292E38" w:rsidP="00302992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sectPr w:rsidR="00292E38" w:rsidRPr="00302992" w:rsidSect="009D6B74">
      <w:footerReference w:type="default" r:id="rId9"/>
      <w:pgSz w:w="11906" w:h="16838"/>
      <w:pgMar w:top="720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96" w:rsidRDefault="00CE6796" w:rsidP="004F1DD7">
      <w:r>
        <w:separator/>
      </w:r>
    </w:p>
  </w:endnote>
  <w:endnote w:type="continuationSeparator" w:id="0">
    <w:p w:rsidR="00CE6796" w:rsidRDefault="00CE6796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96" w:rsidRDefault="00CE6796" w:rsidP="004F1DD7">
      <w:r>
        <w:separator/>
      </w:r>
    </w:p>
  </w:footnote>
  <w:footnote w:type="continuationSeparator" w:id="0">
    <w:p w:rsidR="00CE6796" w:rsidRDefault="00CE6796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446D4"/>
    <w:rsid w:val="00046334"/>
    <w:rsid w:val="0005256E"/>
    <w:rsid w:val="0006400E"/>
    <w:rsid w:val="00077C0B"/>
    <w:rsid w:val="00082562"/>
    <w:rsid w:val="000D6ECF"/>
    <w:rsid w:val="000E3B50"/>
    <w:rsid w:val="000F49CA"/>
    <w:rsid w:val="000F58A3"/>
    <w:rsid w:val="0010712E"/>
    <w:rsid w:val="00124F27"/>
    <w:rsid w:val="00140FE7"/>
    <w:rsid w:val="001640BA"/>
    <w:rsid w:val="001855E3"/>
    <w:rsid w:val="00190EDC"/>
    <w:rsid w:val="001913E2"/>
    <w:rsid w:val="001B69C2"/>
    <w:rsid w:val="001C7704"/>
    <w:rsid w:val="001E6D6F"/>
    <w:rsid w:val="001E777C"/>
    <w:rsid w:val="001E78FA"/>
    <w:rsid w:val="00200D67"/>
    <w:rsid w:val="00205B27"/>
    <w:rsid w:val="00214775"/>
    <w:rsid w:val="0024264F"/>
    <w:rsid w:val="002556FF"/>
    <w:rsid w:val="0026339F"/>
    <w:rsid w:val="00275913"/>
    <w:rsid w:val="00292E38"/>
    <w:rsid w:val="0029300E"/>
    <w:rsid w:val="002B0103"/>
    <w:rsid w:val="002B1411"/>
    <w:rsid w:val="002F2EAC"/>
    <w:rsid w:val="002F486C"/>
    <w:rsid w:val="00302992"/>
    <w:rsid w:val="00324744"/>
    <w:rsid w:val="00355D3D"/>
    <w:rsid w:val="00357114"/>
    <w:rsid w:val="00371E7F"/>
    <w:rsid w:val="00397E3E"/>
    <w:rsid w:val="003A3962"/>
    <w:rsid w:val="003C4182"/>
    <w:rsid w:val="003C4A8C"/>
    <w:rsid w:val="00407C34"/>
    <w:rsid w:val="004241B9"/>
    <w:rsid w:val="004377F2"/>
    <w:rsid w:val="00440F3E"/>
    <w:rsid w:val="00450AAD"/>
    <w:rsid w:val="00457FA5"/>
    <w:rsid w:val="00461003"/>
    <w:rsid w:val="00471D09"/>
    <w:rsid w:val="00471E5E"/>
    <w:rsid w:val="00487D88"/>
    <w:rsid w:val="004B5B8A"/>
    <w:rsid w:val="004F1BFD"/>
    <w:rsid w:val="004F1DD7"/>
    <w:rsid w:val="00514AC4"/>
    <w:rsid w:val="005247D4"/>
    <w:rsid w:val="00542D15"/>
    <w:rsid w:val="00554ACB"/>
    <w:rsid w:val="00564DD0"/>
    <w:rsid w:val="005741EA"/>
    <w:rsid w:val="005856A2"/>
    <w:rsid w:val="005A0DFE"/>
    <w:rsid w:val="005A1D8D"/>
    <w:rsid w:val="005D2881"/>
    <w:rsid w:val="005F4ACC"/>
    <w:rsid w:val="005F7ED5"/>
    <w:rsid w:val="00627221"/>
    <w:rsid w:val="00642A35"/>
    <w:rsid w:val="0065278B"/>
    <w:rsid w:val="0065609D"/>
    <w:rsid w:val="006B5A74"/>
    <w:rsid w:val="006D0304"/>
    <w:rsid w:val="00704921"/>
    <w:rsid w:val="00715BAF"/>
    <w:rsid w:val="00721D8C"/>
    <w:rsid w:val="00733AA8"/>
    <w:rsid w:val="007449DB"/>
    <w:rsid w:val="0077546A"/>
    <w:rsid w:val="00784982"/>
    <w:rsid w:val="007967C9"/>
    <w:rsid w:val="007B2D10"/>
    <w:rsid w:val="007D14AA"/>
    <w:rsid w:val="007D7A63"/>
    <w:rsid w:val="007E34D9"/>
    <w:rsid w:val="007E72BA"/>
    <w:rsid w:val="007E7DAD"/>
    <w:rsid w:val="007F0821"/>
    <w:rsid w:val="007F77C6"/>
    <w:rsid w:val="00826D5B"/>
    <w:rsid w:val="00844142"/>
    <w:rsid w:val="00846558"/>
    <w:rsid w:val="00866688"/>
    <w:rsid w:val="00882153"/>
    <w:rsid w:val="008B3C19"/>
    <w:rsid w:val="008B79DA"/>
    <w:rsid w:val="008C51B9"/>
    <w:rsid w:val="009330F2"/>
    <w:rsid w:val="00945508"/>
    <w:rsid w:val="00953594"/>
    <w:rsid w:val="0096654F"/>
    <w:rsid w:val="00970D4A"/>
    <w:rsid w:val="00973263"/>
    <w:rsid w:val="009734A1"/>
    <w:rsid w:val="0098582F"/>
    <w:rsid w:val="009862E2"/>
    <w:rsid w:val="009D26BF"/>
    <w:rsid w:val="009D3C43"/>
    <w:rsid w:val="009D6B74"/>
    <w:rsid w:val="009E4086"/>
    <w:rsid w:val="00A04342"/>
    <w:rsid w:val="00A51AF6"/>
    <w:rsid w:val="00A54E07"/>
    <w:rsid w:val="00A63D75"/>
    <w:rsid w:val="00A812D9"/>
    <w:rsid w:val="00A81BF1"/>
    <w:rsid w:val="00A83823"/>
    <w:rsid w:val="00AA22F9"/>
    <w:rsid w:val="00AE157C"/>
    <w:rsid w:val="00AF298B"/>
    <w:rsid w:val="00AF6447"/>
    <w:rsid w:val="00B03084"/>
    <w:rsid w:val="00B1260B"/>
    <w:rsid w:val="00B1305C"/>
    <w:rsid w:val="00B13B1B"/>
    <w:rsid w:val="00B37BD2"/>
    <w:rsid w:val="00B436CF"/>
    <w:rsid w:val="00BA4803"/>
    <w:rsid w:val="00BC37CB"/>
    <w:rsid w:val="00BC45C1"/>
    <w:rsid w:val="00BD6F2D"/>
    <w:rsid w:val="00BE5063"/>
    <w:rsid w:val="00BF59C7"/>
    <w:rsid w:val="00BF624C"/>
    <w:rsid w:val="00C0558D"/>
    <w:rsid w:val="00C25550"/>
    <w:rsid w:val="00C25AB6"/>
    <w:rsid w:val="00C416DF"/>
    <w:rsid w:val="00C54079"/>
    <w:rsid w:val="00CA2D4A"/>
    <w:rsid w:val="00CB3009"/>
    <w:rsid w:val="00CD5EED"/>
    <w:rsid w:val="00CE6796"/>
    <w:rsid w:val="00D43E80"/>
    <w:rsid w:val="00D9283E"/>
    <w:rsid w:val="00D93946"/>
    <w:rsid w:val="00DF4D02"/>
    <w:rsid w:val="00DF79FA"/>
    <w:rsid w:val="00E03DB5"/>
    <w:rsid w:val="00E2049F"/>
    <w:rsid w:val="00E25F77"/>
    <w:rsid w:val="00E310F7"/>
    <w:rsid w:val="00E428AC"/>
    <w:rsid w:val="00E510E6"/>
    <w:rsid w:val="00E76839"/>
    <w:rsid w:val="00E82A8F"/>
    <w:rsid w:val="00EC0D7B"/>
    <w:rsid w:val="00EC7588"/>
    <w:rsid w:val="00ED7168"/>
    <w:rsid w:val="00EF6868"/>
    <w:rsid w:val="00F36F53"/>
    <w:rsid w:val="00F42B03"/>
    <w:rsid w:val="00FB029C"/>
    <w:rsid w:val="00FB264B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Sopio Khidureli</cp:lastModifiedBy>
  <cp:revision>69</cp:revision>
  <cp:lastPrinted>2025-01-29T10:28:00Z</cp:lastPrinted>
  <dcterms:created xsi:type="dcterms:W3CDTF">2018-07-30T07:33:00Z</dcterms:created>
  <dcterms:modified xsi:type="dcterms:W3CDTF">2025-02-13T09:00:00Z</dcterms:modified>
</cp:coreProperties>
</file>